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دولـــــة فــــلســــــطين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السلطــــة القضائيـــة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محكمــة النقض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proofErr w:type="gramStart"/>
      <w:r w:rsidRPr="00E105F4">
        <w:rPr>
          <w:rFonts w:ascii="Simplified Arabic" w:hAnsi="Simplified Arabic" w:cs="Simplified Arabic"/>
          <w:sz w:val="28"/>
          <w:szCs w:val="28"/>
        </w:rPr>
        <w:t xml:space="preserve">" </w:t>
      </w:r>
      <w:r w:rsidRPr="00E105F4">
        <w:rPr>
          <w:rFonts w:ascii="Simplified Arabic" w:hAnsi="Simplified Arabic" w:cs="Simplified Arabic"/>
          <w:sz w:val="28"/>
          <w:szCs w:val="28"/>
          <w:rtl/>
        </w:rPr>
        <w:t>الحك</w:t>
      </w:r>
      <w:proofErr w:type="gramEnd"/>
      <w:r w:rsidRPr="00E105F4">
        <w:rPr>
          <w:rFonts w:ascii="Simplified Arabic" w:hAnsi="Simplified Arabic" w:cs="Simplified Arabic"/>
          <w:sz w:val="28"/>
          <w:szCs w:val="28"/>
          <w:rtl/>
        </w:rPr>
        <w:t>ــــــــــم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"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الصادر عن محكمة النقض المنعقدة في رام الله المأذونة بإجراء المحاكمة وإصداره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باسم الشعب العربي الفلسطيني</w:t>
      </w: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الهـيئــــة الحـاكـمــة بـرئاســة القاضــــــي السيـــد عبد الله غزلان وعضويـة القضاة السادة : عدنان الشعيبي ، محمد الحاج ياسين ، عبد الكريم حنون ، فواز عطية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bookmarkStart w:id="0" w:name="_GoBack"/>
      <w:bookmarkEnd w:id="0"/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الطــــاعـــــن : خالد محمد عمر الزربا / طولكرم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وكيله : المحامي بشار حامد / طولكرم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المطعـــون عليها : شركة المشرق للتأمين / نابلس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وكيلاها : المحاميان يسار أبو عيدة وسالم النقيب / نابلس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الإجـــراءات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تقدم الطاعن بهذا الطعن بتاريخ 3/1/2019 ، لنقض الحكم الصادر عن محكمة استئناف رام الله ، بتاريخ 27/11/2018 ، في الاستئناف المدني رقم 719/2018 ، القاضي برد الاستئناف موضوعا ، وتضمين المستانف "الطاعن" الرسوم والمصاريف ومائة دينار اتعاب محاماة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تتلخص أسباب الطعن فيما يلي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:-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أخطأت محكمة الاستئناف بعدم اعتماد كشف الاضرار المعد من قبل الطاعن ، اذ ان قانون البينات لم يحظر على المدعي اعداد بينة اسوة بكشوفات شركات الاتصال ، التي لا تتطلب دعوة خبير لذلك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لقد شهد مسؤول البوالص في الشركة المطعون عليها حول واقعة التبليغ عن الحادث ، وانه شاهد الاضرار ، وتم حصر هذه الاضرار من قبل الشركة ، فضلا عن ان العلاقة بين الطاعن وهو تاجر وكذلك شركة التأمين ، بما يجوز معه للطاعن اثبات حقه بكافة الطرق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وقد طلب الطاعن قبول شكلا وموضوعا ، ونقض الحكم المطعون فيه ، وتضمين المطعون عليها الرسوم والمصاريف واتعاب المحاماة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lastRenderedPageBreak/>
        <w:t>تقدم وكيل المطعون عليها بلائحة جوابية ، تضمنت فيما تضمنته ان لائحة الطعن لم تنصب على مخالفة القانون سندا لنص المادة 225 من قانون الأصول المدنية ، وبالتناوب فان الطاعن لم يثبت دعواه ، وطلب بالنتيجة رد الطعن ، وتضمين الطاعن الرسوم والمصاريف واتعاب المحاماة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المحكمـــــــــــــــــــــة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بالتدقيق والمداولة ، ولما كان الطعن مقدما في الميعاد القانوني ، تقرر قبوله شكلاً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وفي الموضوع ، وعلى ما يبين من الأوراق ان الطاعن اقام في مواجهة المطعون عليها الدعوى المدنية رقم 162/2015 ، لدى محكمة بداية طولكرم ، موضوعها المطالبة بمبلغ (81000) شيكل ، على سند من الادعاء ان اضرارا لحقت بمحله ومحتوياته من الأثاث ، والذي هو مؤمن بموجب بوليصة تأمين لدى الشركة المدعى عليها ، حيث باشرت المحكمة نظر الدعوى ، وباستكمال الإجراءات لديها ، أصدرت حكمها الذي قضت بموجبه رد الدعوى ، الذي لم يقبل به المدعي / الطاعن ، فطعن فيه لدى محكمة استئناف رام الله التي وباستكمال الإجراءات لديها أصدرت حكمها – محل الطعن الماثل – الذي لم يرتضيه الطاعن أيضا ، وتقدم بهذا الطعن للأسباب التي اوردناها في مطلع هذا الحكم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وعودة الى أسباب الطعن ، وحاصلها تخطئة المحكمة مصدرة الحكم المطعون فيه بعدم اعتماد كشف الاضرار المعد من قبل الطاعن ، الذي يملك اثبات الاضرار بكافة الطرق كون طرفي النزاع يحمل صفة تاجر ، فضلا عن ان مسؤول البوالص في الشركة المدعى عليها شهد على هذه الوقائع وقامت الشركة بحصر الاضرار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lastRenderedPageBreak/>
        <w:t>ولما كان هذا الذي ينعاه الطاعن في أسباب طعنه غير سديد ، ذلك ان وقوع الضرر او تحقق وقوعه لا يكفي بذاته للمطالبة بالتعويض ما لم يثبت المدعي اهم عناصر دعواه وفق الطرق القانونية التي رسمها المشرع ، وذلك بتقديم المؤيدات "البينات" الأصولية والفنية المعززة لمطالباته في الدعوى ، كتلك التي تدعمها التقارير الصادرة عن الدفاع المدني التي توضح ظروف الحادث ، وكيفية وقوعه وماهية الوسائل التي اتخذها المؤمن له في محلاته محل التأمين لحمايتها من الاضرار المتوقعة ، وكذلك التقارير الفنية التي اعدها اهل الخبرة لحصر الاضرار اللاحقة بهذه المحلات نتيجة تسرب مياه الفيضانات – وفق ادعائه – وذلك ليصار لبحث كل ذلك امام قاضي الموضوع لتقول المحكمة كلمتها فيها ، لا ان يتقدم بتقارير من اصطناعه ومعترض عليها من قبل الخصم (المؤمن ، الشركة المطعون عليها) ، وبالتالي لا يرد قول الطاعن "انه وطالما ان طرفي النزاع "تاجر" فان له الحق في اثبات المتحصل من الاضرار بكافة الطرق" ، اذ ان تقديم بينة هي من اصطناع المدعي "الطاعن" معترض عليها من الخصم ، ودون ان تكون مؤيدة بتقرير خبير اضرار معتمد يجعل من طرحها من عداد البينة عند وزن كافة البينات واقعا في محله ، ولا يعتمد عليها للحكم له "للطاعن" تأسيسا على هذه البينة ، حتى وان حضر ممثل الشركة المدعى عليها الى موقع الحادث ، او شاهد بام عينه المتحصل من الحادث من اضرار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وعليه ، وحيث عجز الطاعن عن اثبات عناصر دعواه ببينة قانونية وفق ما تم بيانه ، فيغدو ما خلصت اليه المحكمة مصدرة الحكم بتأييد حكم محكمة الدرجة الأولى ، القاضي برد الدعوى الأساس واقعا في محله ، وتكون أسباب الطعن على غير ما انبأت عنه الأوراق ، وعلى غير صحيح القانون ، مما يتعين معه رد الطعن الماثل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jc w:val="center"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لــــــــــــــــــــذلك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t>نقرر رد الطعن موضوعاً ، وتضمين الطاعن الرسوم والمصاريف ومائة دينار اتعاب محاماة</w:t>
      </w:r>
      <w:r w:rsidRPr="00E105F4">
        <w:rPr>
          <w:rFonts w:ascii="Simplified Arabic" w:hAnsi="Simplified Arabic" w:cs="Simplified Arabic"/>
          <w:sz w:val="28"/>
          <w:szCs w:val="28"/>
        </w:rPr>
        <w:t xml:space="preserve"> .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  <w:r w:rsidRPr="00E105F4">
        <w:rPr>
          <w:rFonts w:ascii="Simplified Arabic" w:hAnsi="Simplified Arabic" w:cs="Simplified Arabic"/>
          <w:sz w:val="28"/>
          <w:szCs w:val="28"/>
          <w:rtl/>
        </w:rPr>
        <w:lastRenderedPageBreak/>
        <w:t>حكما صدر تدقيقا باسم الشعب العربي الفلسطيني بتاريخ 22/02/ 2021</w:t>
      </w:r>
    </w:p>
    <w:p w:rsidR="00E105F4" w:rsidRPr="00E105F4" w:rsidRDefault="00E105F4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p w:rsidR="00CA3D35" w:rsidRPr="00E105F4" w:rsidRDefault="00CA3D35" w:rsidP="00E105F4">
      <w:pPr>
        <w:bidi/>
        <w:rPr>
          <w:rFonts w:ascii="Simplified Arabic" w:hAnsi="Simplified Arabic" w:cs="Simplified Arabic"/>
          <w:sz w:val="28"/>
          <w:szCs w:val="28"/>
        </w:rPr>
      </w:pPr>
    </w:p>
    <w:sectPr w:rsidR="00CA3D35" w:rsidRPr="00E105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F4"/>
    <w:rsid w:val="00CA3D35"/>
    <w:rsid w:val="00E1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458E96-DA67-4DF6-B52F-74562DF2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75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2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196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569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39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55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79779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2021-03-13T18:09:00Z</dcterms:created>
  <dcterms:modified xsi:type="dcterms:W3CDTF">2021-03-13T18:10:00Z</dcterms:modified>
</cp:coreProperties>
</file>